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4562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745A80" w14:paraId="3C36A440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C5B6B1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E61F7" w14:textId="58203B79" w:rsidR="00745A80" w:rsidRDefault="004660A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DEC5157" wp14:editId="588DEF3F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012D61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480611" w14:textId="77777777" w:rsidR="00745A80" w:rsidRDefault="00745A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11D7359" w14:textId="77777777" w:rsidR="00745A80" w:rsidRDefault="00745A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745A80" w14:paraId="21580B4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1DEE783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7F645FAF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8B7A746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898F515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EFEF980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06B6794C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B4DB16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45BB5A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03135CD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E9C59A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745A80" w14:paraId="02450E9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54E6D67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C7D4B1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37870F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Abonnement à des périodiques au titre à titre</w:t>
            </w:r>
          </w:p>
        </w:tc>
      </w:tr>
    </w:tbl>
    <w:p w14:paraId="2E4C6210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5AB8AF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6BFD40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DF3466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EA1713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745A80" w14:paraId="04956453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B843500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9F24001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6D8E3BB4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368869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1C1031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745A80" w14:paraId="4ED70693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CA5FEF2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273246E8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n°25085S</w:t>
            </w:r>
          </w:p>
        </w:tc>
      </w:tr>
    </w:tbl>
    <w:p w14:paraId="2A241C81" w14:textId="77777777" w:rsidR="00745A80" w:rsidRDefault="004660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666584E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5F568133" w14:textId="77777777" w:rsidR="00745A80" w:rsidRDefault="004660A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14A76BB4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75DB9AA0" w14:textId="77777777" w:rsidR="00745A80" w:rsidRDefault="004660A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04C7DBD9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745A80" w14:paraId="70A3F686" w14:textId="77777777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0249C0B8" w14:textId="77777777" w:rsidR="00745A80" w:rsidRDefault="004660A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6272FEC0" w14:textId="77777777" w:rsidR="00745A80" w:rsidRDefault="004660A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745A80" w14:paraId="6AAB3981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D355D4D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(60 %)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3493F18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C0659AF" w14:textId="717AFB5B" w:rsidR="00745A80" w:rsidRDefault="005F2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Cf. § 6 du CCP </w:t>
            </w:r>
          </w:p>
        </w:tc>
      </w:tr>
      <w:tr w:rsidR="00745A80" w14:paraId="7366DA8B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5CA0D23" w14:textId="40E6B963" w:rsidR="00953783" w:rsidRDefault="004660A1" w:rsidP="00953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745A80" w14:paraId="76474DAF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BDAF6BD" w14:textId="561D4928" w:rsidR="00745A80" w:rsidRDefault="004660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Conditions de traitement des commandes et suivi des commande</w:t>
            </w:r>
            <w:r w:rsidR="009475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A388E66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6BB9B72" w14:textId="25506DFD" w:rsidR="00745A80" w:rsidRDefault="0073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Délai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 xml:space="preserve">et modalités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 xml:space="preserve">’envoi de devis 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 xml:space="preserve">et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 traitement</w:t>
            </w:r>
            <w:r w:rsidR="004660A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>des commandes, diffusion des informations de suivi…</w:t>
            </w:r>
          </w:p>
        </w:tc>
      </w:tr>
      <w:tr w:rsidR="00745A80" w14:paraId="309796C7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87C3AA5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40E2A063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12FC4A4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A80" w14:paraId="0BB9ADA9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28029E8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Gestion des abonnements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9D48C69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A1B7DE5" w14:textId="22EF9560" w:rsidR="00745A80" w:rsidRDefault="0073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Modalités de la reprise de la gestion de la totalité</w:t>
            </w:r>
            <w:r w:rsidR="004660A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des abonnements du SCD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> 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 xml:space="preserve">modalités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 la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>gestion des abonnements (notamment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 xml:space="preserve"> :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>mise en place des nouveaux abonnements et des réabonnements, cessation de parution, mise en service des ressources numériques, fournitures défectueuses ou non servies)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> ;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 xml:space="preserve">modalités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 xml:space="preserve">de la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veille sur les abonnements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45A80" w14:paraId="009169B5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D47DC6C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8E005A1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544EEFE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A80" w14:paraId="30F2ECD2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590F9A7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Outils de gestion des abonnements en ligne ergonomique et fiable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5C65EA7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629E996" w14:textId="3CAA3BDB" w:rsidR="00745A80" w:rsidRDefault="00953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Spécificités de l’outil de gestion des abonnements en ligne, modalités d’assistance technique et de formation des personnels</w:t>
            </w:r>
            <w:r w:rsidR="00734925"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</w:tr>
      <w:tr w:rsidR="00745A80" w14:paraId="533C5136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273F925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629FDDF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3FD308C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A80" w14:paraId="659188DC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C046340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Extraction de statistiques et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reporting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F6077E6" w14:textId="702EB194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2E490BE" w14:textId="20AE2E69" w:rsidR="00745A80" w:rsidRDefault="0073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Possibilité de générer des rapports (liste des abonnements, commandes</w:t>
            </w:r>
            <w:r w:rsidR="003105F5">
              <w:rPr>
                <w:rFonts w:ascii="Arial" w:hAnsi="Arial" w:cs="Arial"/>
                <w:color w:val="000000"/>
                <w:sz w:val="16"/>
                <w:szCs w:val="16"/>
              </w:rPr>
              <w:t>, états budgétaires, suivi des factures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…), 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 xml:space="preserve">fourniture d’états récapitulatifs et/ou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statistique</w:t>
            </w:r>
            <w:r w:rsidR="00953783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</w:tr>
      <w:tr w:rsidR="00745A80" w14:paraId="2ADD4329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B3C56D6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4DC0D55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8F85B8F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A80" w14:paraId="129704F0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56636F1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Gestion des réclamations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D56741F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8B1A86C" w14:textId="4324B47E" w:rsidR="00745A80" w:rsidRDefault="0073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Délai de prise en charge</w:t>
            </w:r>
            <w:r w:rsidR="004660A1">
              <w:rPr>
                <w:rFonts w:ascii="Arial" w:hAnsi="Arial" w:cs="Arial"/>
                <w:color w:val="000000"/>
                <w:sz w:val="16"/>
                <w:szCs w:val="16"/>
              </w:rPr>
              <w:t>, interlocuteur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4660A1">
              <w:rPr>
                <w:rFonts w:ascii="Arial" w:hAnsi="Arial" w:cs="Arial"/>
                <w:color w:val="000000"/>
                <w:sz w:val="16"/>
                <w:szCs w:val="16"/>
              </w:rPr>
              <w:t xml:space="preserve"> francophone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4660A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947523">
              <w:rPr>
                <w:rFonts w:ascii="Arial" w:hAnsi="Arial" w:cs="Arial"/>
                <w:color w:val="000000"/>
                <w:sz w:val="16"/>
                <w:szCs w:val="16"/>
              </w:rPr>
              <w:t>modalités de gestion des avoirs et remboursements…</w:t>
            </w:r>
            <w:r w:rsidR="004660A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45A80" w14:paraId="579F9A6E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6A52C86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49A9F981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8D5A820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5A80" w14:paraId="67461E20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0F460C1" w14:textId="77777777" w:rsidR="00745A80" w:rsidRDefault="004660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(20 %)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A308A14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132E036D" w14:textId="233E3FB3" w:rsidR="00745A80" w:rsidRDefault="00466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  <w:r w:rsidR="005F28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45A80" w14:paraId="4B9801A2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7FE8DF1" w14:textId="6E62F24A" w:rsidR="00953783" w:rsidRPr="00953783" w:rsidRDefault="004660A1" w:rsidP="00953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  <w:tr w:rsidR="00745A80" w14:paraId="097F1617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1838EB4" w14:textId="7CE7FBEF" w:rsidR="00745A80" w:rsidRDefault="004660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Délai de </w:t>
            </w:r>
            <w:r w:rsidR="00473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Traitement et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Livraison/Installation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(20 %)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F06439D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E5CCF07" w14:textId="64FC139F" w:rsidR="00745A80" w:rsidRDefault="005F2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Cf. § 6 du CCP</w:t>
            </w:r>
          </w:p>
        </w:tc>
      </w:tr>
      <w:tr w:rsidR="00745A80" w14:paraId="0660A1A2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B41261C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229E69B7" w14:textId="15230345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 xml:space="preserve">1/ Délai de traitement d'un nouvel abonnement au format papier à réception de la commande : </w:t>
            </w:r>
          </w:p>
          <w:tbl>
            <w:tblPr>
              <w:tblStyle w:val="Grilledutableau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090"/>
            </w:tblGrid>
            <w:tr w:rsidR="00953783" w:rsidRPr="00953783" w14:paraId="67F1ACE4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324A6567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Périodiques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6B20E4AD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Délai de réception du premier numéro</w:t>
                  </w:r>
                </w:p>
              </w:tc>
            </w:tr>
            <w:tr w:rsidR="00953783" w:rsidRPr="00953783" w14:paraId="5BCBB617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82A455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français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7343C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23090EC8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157775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européens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49AF3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76DC3FBB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88D27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hors Union Européenne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F07D4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7D50C0D7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1E02E9ED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 xml:space="preserve">2/ Délai de traitement d'un nouvel abonnement au format numérique à réception de la commande : </w:t>
            </w:r>
          </w:p>
          <w:tbl>
            <w:tblPr>
              <w:tblStyle w:val="Grilledutableau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090"/>
            </w:tblGrid>
            <w:tr w:rsidR="00953783" w:rsidRPr="00953783" w14:paraId="76B9594A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30A04AC4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Périodiques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10611041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Délai de mise en place d’un nouvel abonnement numérique</w:t>
                  </w:r>
                </w:p>
              </w:tc>
            </w:tr>
            <w:tr w:rsidR="00953783" w:rsidRPr="00953783" w14:paraId="45E68A6A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35741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français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3DB0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3F8F5CC0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58D98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européens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ED64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6AD86F76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E60E5C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hors Union Européenne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1CCB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0C38E4ED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eastAsia="Times New Roman" w:hAnsi="Arial" w:cs="Arial"/>
                <w:color w:val="4B443F"/>
                <w:sz w:val="18"/>
                <w:szCs w:val="18"/>
              </w:rPr>
            </w:pPr>
          </w:p>
          <w:p w14:paraId="59934F47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>3/ Délai d’activation de l’accès client chez l’éditeur pour un nouvel abonnement sur support numérique :</w:t>
            </w:r>
          </w:p>
          <w:tbl>
            <w:tblPr>
              <w:tblStyle w:val="Grilledutableau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090"/>
            </w:tblGrid>
            <w:tr w:rsidR="00953783" w:rsidRPr="00953783" w14:paraId="2B4A1D24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7A2B5AFF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lastRenderedPageBreak/>
                    <w:t>Périodiques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6C4EEF95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 xml:space="preserve">Délai d’activation de l’accès </w:t>
                  </w:r>
                </w:p>
              </w:tc>
            </w:tr>
            <w:tr w:rsidR="00953783" w:rsidRPr="00953783" w14:paraId="32253693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4CCB37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français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CCE5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24D58757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AB842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européens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FAF6A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A13893A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5D532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hors Union Européenne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0A8AC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7350546A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6BC35912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>4/ Délai de renouvellement d'un abonnement au format papier à réception de la commande :</w:t>
            </w:r>
          </w:p>
          <w:tbl>
            <w:tblPr>
              <w:tblStyle w:val="Grilledutableau"/>
              <w:tblW w:w="906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095"/>
            </w:tblGrid>
            <w:tr w:rsidR="00953783" w:rsidRPr="00953783" w14:paraId="36280039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7ED2279D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Périodiques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5F46B203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Délai de renouvellement d’un abonnement papier</w:t>
                  </w:r>
                </w:p>
              </w:tc>
            </w:tr>
            <w:tr w:rsidR="00953783" w:rsidRPr="00953783" w14:paraId="64FFD764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9D4A1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français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06E2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7E0E98A3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6FAC2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européens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EBFB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057041D7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2A366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hors Union Européenne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32F0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4BF4B117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053A9E98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>5/ Délai de renouvellement d'un abonnement au format numérique à réception de la commande :</w:t>
            </w:r>
          </w:p>
          <w:tbl>
            <w:tblPr>
              <w:tblStyle w:val="Grilledutableau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090"/>
            </w:tblGrid>
            <w:tr w:rsidR="00953783" w:rsidRPr="00953783" w14:paraId="454B1116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7E0C8742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Périodiques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41ADD82D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Délai de renouvellement d'un abonnement numérique</w:t>
                  </w:r>
                </w:p>
              </w:tc>
            </w:tr>
            <w:tr w:rsidR="00953783" w:rsidRPr="00953783" w14:paraId="146DCF0C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DB518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français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4A940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5E83EEFD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CCE2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européens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EBE36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4D411F9" w14:textId="77777777" w:rsidTr="00953783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443CB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hors Union Européenne</w:t>
                  </w:r>
                </w:p>
              </w:tc>
              <w:tc>
                <w:tcPr>
                  <w:tcW w:w="6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97B1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16C25786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eastAsia="Times New Roman" w:hAnsi="Arial" w:cs="Arial"/>
                <w:color w:val="4B443F"/>
                <w:sz w:val="18"/>
                <w:szCs w:val="18"/>
              </w:rPr>
            </w:pPr>
          </w:p>
          <w:p w14:paraId="17657138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 xml:space="preserve">6/ Délai d’activation de l’accès client chez l’éditeur pour le renouvellement d’un abonnement sur support numérique : </w:t>
            </w:r>
          </w:p>
          <w:tbl>
            <w:tblPr>
              <w:tblStyle w:val="Grilledutableau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6515"/>
            </w:tblGrid>
            <w:tr w:rsidR="00953783" w:rsidRPr="00953783" w14:paraId="27758F22" w14:textId="77777777" w:rsidTr="00953783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297FADDA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Périodiques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223D5F16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Délai d'activation de l'accès</w:t>
                  </w:r>
                </w:p>
              </w:tc>
            </w:tr>
            <w:tr w:rsidR="00953783" w:rsidRPr="00953783" w14:paraId="3FAF7A36" w14:textId="77777777" w:rsidTr="00953783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00D16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français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E7C9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29592012" w14:textId="77777777" w:rsidTr="00953783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F04807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européens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8094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1138459E" w14:textId="77777777" w:rsidTr="00953783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01141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Abonnements hors Europe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2C5B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69B30550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13DFAAAD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>7/ Délais de livraison des abonnements sur support papier suivant la périodicité et le pays d'édition :</w:t>
            </w:r>
          </w:p>
          <w:tbl>
            <w:tblPr>
              <w:tblStyle w:val="Grilledutableau"/>
              <w:tblpPr w:leftFromText="141" w:rightFromText="141" w:vertAnchor="text" w:horzAnchor="margin" w:tblpY="6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994"/>
              <w:gridCol w:w="3046"/>
              <w:gridCol w:w="3022"/>
            </w:tblGrid>
            <w:tr w:rsidR="00953783" w:rsidRPr="00953783" w14:paraId="3F81B566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47EB3A33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Pays d'édition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2624929E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Périodicité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hideMark/>
                </w:tcPr>
                <w:p w14:paraId="641973F0" w14:textId="77777777" w:rsidR="00953783" w:rsidRPr="00953783" w:rsidRDefault="00953783" w:rsidP="00953783">
                  <w:pPr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b/>
                      <w:color w:val="4B443F"/>
                      <w:sz w:val="18"/>
                      <w:szCs w:val="18"/>
                    </w:rPr>
                    <w:t>Délai de livraison</w:t>
                  </w:r>
                </w:p>
              </w:tc>
            </w:tr>
            <w:tr w:rsidR="00953783" w:rsidRPr="00953783" w14:paraId="6FF8E5ED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18E384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France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D3A82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Quotidien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A7B4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5888989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99B4B4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France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6294B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Hebdomadaire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AFC2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011C047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1220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France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53A83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Mensuel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9CE07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578647E4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0A468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France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415223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Trimestriel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8C40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0261EBC0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80EAF1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France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1F5B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Semestriel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C6957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13D31A3C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9DE09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France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BEEC43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Annuel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A8F2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213EDC2D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2350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Europe/Union Européenne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D94773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Quotidien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6F4E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7E471A9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91670B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Europe/Union Européenne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AC96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Hebdomadaire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DDF1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5D91242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E9475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Europe/Union Européenne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2EAD7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Mensuel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F4D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24C1ADDF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9E3742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Europe/Union Européenne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BAAB2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Trimestriel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5D323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030D488C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381AC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Europe/Union Européenne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682B2B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Semestriel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CF985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60FCFCF0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A4E59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Europe/Union Européenne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09D88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Annuel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4CD18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34BA550D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80809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Hors Europe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309C9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Quotidien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B3C70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1DC5B254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5DAEAF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Hors Europe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035D0C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Hebdomadaire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5760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17803EF9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56F9B0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Hors Europe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B59F1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Mensuel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614F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4004E966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CA31C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Hors Europe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0A3C0B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Trimestriel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E47C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514B352C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ABFC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Hors Europe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1CFBD4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Semestriel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5E47D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  <w:tr w:rsidR="00953783" w:rsidRPr="00953783" w14:paraId="5E0646EE" w14:textId="77777777" w:rsidTr="00953783">
              <w:tc>
                <w:tcPr>
                  <w:tcW w:w="2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3C7C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Hors Europe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550D1E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  <w:r w:rsidRPr="00953783"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  <w:t>Annuel</w:t>
                  </w:r>
                </w:p>
              </w:tc>
              <w:tc>
                <w:tcPr>
                  <w:tcW w:w="3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5053A" w14:textId="77777777" w:rsidR="00953783" w:rsidRPr="00953783" w:rsidRDefault="00953783" w:rsidP="00953783">
                  <w:pPr>
                    <w:rPr>
                      <w:rFonts w:ascii="Arial" w:hAnsi="Arial" w:cs="Arial"/>
                      <w:color w:val="4B443F"/>
                      <w:sz w:val="18"/>
                      <w:szCs w:val="18"/>
                    </w:rPr>
                  </w:pPr>
                </w:p>
              </w:tc>
            </w:tr>
          </w:tbl>
          <w:p w14:paraId="31DBEF87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eastAsia="Times New Roman" w:hAnsi="Arial" w:cs="Arial"/>
                <w:color w:val="4B443F"/>
                <w:sz w:val="18"/>
                <w:szCs w:val="18"/>
              </w:rPr>
            </w:pPr>
          </w:p>
          <w:p w14:paraId="5D80EA6E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0D8BBFBB" w14:textId="77777777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129FBD04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74521905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0D77A09B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12D12E68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3040A350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56D75937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28372CE0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7CBC3309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7DF39F57" w14:textId="77777777" w:rsid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</w:p>
          <w:p w14:paraId="35AE5661" w14:textId="5AFED9BA" w:rsidR="00953783" w:rsidRPr="00953783" w:rsidRDefault="00953783" w:rsidP="00953783">
            <w:pPr>
              <w:tabs>
                <w:tab w:val="left" w:pos="1980"/>
                <w:tab w:val="left" w:leader="dot" w:pos="4253"/>
                <w:tab w:val="left" w:leader="dot" w:pos="6521"/>
              </w:tabs>
              <w:rPr>
                <w:rFonts w:ascii="Arial" w:hAnsi="Arial" w:cs="Arial"/>
                <w:color w:val="4B443F"/>
                <w:sz w:val="18"/>
                <w:szCs w:val="18"/>
              </w:rPr>
            </w:pPr>
            <w:r w:rsidRPr="00953783">
              <w:rPr>
                <w:rFonts w:ascii="Arial" w:hAnsi="Arial" w:cs="Arial"/>
                <w:color w:val="4B443F"/>
                <w:sz w:val="18"/>
                <w:szCs w:val="18"/>
              </w:rPr>
              <w:t>8/ Délai de traitement d'une réclamation émise par l’UCBL :</w:t>
            </w:r>
          </w:p>
          <w:p w14:paraId="6B7F1BF6" w14:textId="77777777" w:rsidR="00745A80" w:rsidRDefault="0074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2581AB" w14:textId="77777777" w:rsidR="00745A80" w:rsidRDefault="00745A8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745A80">
      <w:footerReference w:type="default" r:id="rId11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FE06F" w14:textId="77777777" w:rsidR="00745A80" w:rsidRDefault="004660A1">
      <w:pPr>
        <w:spacing w:after="0" w:line="240" w:lineRule="auto"/>
      </w:pPr>
      <w:r>
        <w:separator/>
      </w:r>
    </w:p>
  </w:endnote>
  <w:endnote w:type="continuationSeparator" w:id="0">
    <w:p w14:paraId="610D1C87" w14:textId="77777777" w:rsidR="00745A80" w:rsidRDefault="00466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745A80" w14:paraId="210D5838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9045785" w14:textId="77777777" w:rsidR="00745A80" w:rsidRDefault="004660A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n°25085S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69E46C2" w14:textId="77777777" w:rsidR="00745A80" w:rsidRDefault="004660A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7FE2AB9" w14:textId="77777777" w:rsidR="00745A80" w:rsidRDefault="00745A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956BE" w14:textId="77777777" w:rsidR="00745A80" w:rsidRDefault="004660A1">
      <w:pPr>
        <w:spacing w:after="0" w:line="240" w:lineRule="auto"/>
      </w:pPr>
      <w:r>
        <w:separator/>
      </w:r>
    </w:p>
  </w:footnote>
  <w:footnote w:type="continuationSeparator" w:id="0">
    <w:p w14:paraId="5D247F11" w14:textId="77777777" w:rsidR="00745A80" w:rsidRDefault="00466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A1"/>
    <w:rsid w:val="003105F5"/>
    <w:rsid w:val="004660A1"/>
    <w:rsid w:val="004734A7"/>
    <w:rsid w:val="005F2898"/>
    <w:rsid w:val="00734925"/>
    <w:rsid w:val="00745A80"/>
    <w:rsid w:val="00821F55"/>
    <w:rsid w:val="00947523"/>
    <w:rsid w:val="0095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ABC9D"/>
  <w14:defaultImageDpi w14:val="0"/>
  <w15:docId w15:val="{C62FC328-2E41-48F3-AFD3-C1E160C9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3783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734FAC16EF744B447C755BBF1F788" ma:contentTypeVersion="0" ma:contentTypeDescription="Crée un document." ma:contentTypeScope="" ma:versionID="174e6222edca301ee38563b21958e5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dc2724ea5eeb8e9e423cfa8c225ed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F780A5-79B3-4873-ACDD-D20C93896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82DF6-C7A1-4A2E-AC52-3B5BA35C2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5D7826-E270-4FA8-9BD7-F756FAC74D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556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6</cp:revision>
  <dcterms:created xsi:type="dcterms:W3CDTF">2025-07-21T13:23:00Z</dcterms:created>
  <dcterms:modified xsi:type="dcterms:W3CDTF">2025-09-08T07:47:00Z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0x0101007F1734FAC16EF744B447C755BBF1F788</vt:lpwstr>
  </property>
</Properties>
</file>